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„Je to vlastně taková výjimka potvrzující pravidlo, protože městská vyhláška pro nakládání s odpady vlastně zakazuje jakýkoliv odpad vyhazovat vedle kontejnerů na zem."</w:t>
      </w:r>
    </w:p>
    <w:p>
      <w:pPr/>
      <w:r>
        <w:rPr/>
        <w:t xml:space="preserve">Letos se stromků nasbíralo rekordní množství, a to 29 tun. V Ostravě ale stromečky neskončí v hromadě odpadků, firma OZO je dále zpracovává.</w:t>
      </w:r>
    </w:p>
    <w:p>
      <w:pPr/>
      <w:r>
        <w:rPr/>
        <w:t xml:space="preserve">Vladimíra Karasová, mluvčí OZO Ostrava:</w:t>
      </w:r>
      <w:r>
        <w:rPr>
          <w:i w:val="1"/>
          <w:iCs w:val="1"/>
        </w:rPr>
        <w:t xml:space="preserve"> „Ty stromečky drtíme, aby bylo možné je využít, protože je to vlastně využitelný materiál."</w:t>
      </w:r>
    </w:p>
    <w:p>
      <w:pPr/>
      <w:r>
        <w:rPr/>
        <w:t xml:space="preserve">Kompost, který vzniká i díky vánočním stromkům, se pak v průběhu roku používá k rekultivaci ostravské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29/likvidace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