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proti vedrům kropením silnic a zeleně</w:t>
      </w:r>
    </w:p>
    <w:p>
      <w:pPr/>
      <w:r>
        <w:rPr/>
        <w:t xml:space="preserve">Ke chlazení rozpálených chodníků spotřebují technické služby přes deset tisící litrů užitkové vody denně. Kropicí vozy jezdí dvakrát za den v úseku dlouhém zhruba pět kilometrů. K péči o zeleň se pak spotřebuje až 28 tisíc litrů vody denně, což je minimálně dvakrát tolik než obvykle. Nově vysazené habry na Hlavní třídě se zalévají speciálně vytvořeným zavlažovacím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335/havirov-bojuje-proti-vedrum-kropenim-silnic-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2026-05-08T12:51:16+02:00</dcterms:created>
  <dcterms:modified xsi:type="dcterms:W3CDTF">2026-05-08T12:51:16+02:00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