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případů takzvaných osobních bankrotů</w:t>
      </w:r>
    </w:p>
    <w:p>
      <w:pPr/>
      <w:r>
        <w:rPr/>
        <w:t xml:space="preserve">Peníze ihned, snadná půjčka nebo půjčíme peníze každému-tyto inzeráty můžeme vidět na každém kroku. Úroky jsou ale vysoké, a tak se stále častěji stává, že se lidé dostanou do dluhové pasti. Pan Menšenin z Ostravy pracuje jako dělník v huti ArcelorMittal a má slušný příjem. Přesto musel podstoupit osobní bankrot. Půjčil si více, než dokázal vrátit.</w:t>
      </w:r>
    </w:p>
    <w:p>
      <w:pPr/>
      <w:r>
        <w:rPr/>
        <w:t xml:space="preserve">Valerij Menšenin: </w:t>
      </w:r>
      <w:r>
        <w:rPr>
          <w:i w:val="1"/>
          <w:iCs w:val="1"/>
        </w:rPr>
        <w:t xml:space="preserve">„Hotovost nebyla k dispozici, vzal jsem si úvěr, nebylo na splátky, a tak jsem si vzal další úvěr."</w:t>
      </w:r>
    </w:p>
    <w:p>
      <w:pPr/>
      <w:r>
        <w:rPr/>
        <w:t xml:space="preserve">Osobní bankrot má dvě formy. Jednou je prodej osobního majetku a druhou pravidelné splácení.</w:t>
      </w:r>
    </w:p>
    <w:p>
      <w:pPr/>
      <w:r>
        <w:rPr/>
        <w:t xml:space="preserve">Věra Kameníčková, finanční poradkyně:</w:t>
      </w:r>
      <w:r>
        <w:rPr>
          <w:i w:val="1"/>
          <w:iCs w:val="1"/>
        </w:rPr>
        <w:t xml:space="preserve"> „Stanovení splátkového kalendáře, kde je uvedeno, jakou částku má člověk po dobu pěti let splácet, aby splatil minimálně 30 procent závazků."</w:t>
      </w:r>
    </w:p>
    <w:p>
      <w:pPr/>
      <w:r>
        <w:rPr/>
        <w:t xml:space="preserve">O osobním bankrotu rozhoduje krajský soud. Důležitou podmínkou ale je určitá výše stabilního příjmu. V Moravskoslezském kraji počet případů značně roste.</w:t>
      </w:r>
    </w:p>
    <w:p>
      <w:pPr/>
      <w:r>
        <w:rPr/>
        <w:t xml:space="preserve">Barbora Plchotová, mluvčí krajského soudu Ostrava: </w:t>
      </w:r>
      <w:r>
        <w:rPr>
          <w:i w:val="1"/>
          <w:iCs w:val="1"/>
        </w:rPr>
        <w:t xml:space="preserve">„Za první pololetí letošního roku máme už 1000 případů, což je stejně jako za celý loňský rok."</w:t>
      </w:r>
    </w:p>
    <w:p>
      <w:pPr/>
      <w:r>
        <w:rPr/>
        <w:t xml:space="preserve">Valerij Menšenin: </w:t>
      </w:r>
      <w:r>
        <w:rPr>
          <w:i w:val="1"/>
          <w:iCs w:val="1"/>
        </w:rPr>
        <w:t xml:space="preserve">„Všem to doporučuju, mi to strašně pomohlo."</w:t>
      </w:r>
    </w:p>
    <w:p>
      <w:pPr/>
      <w:r>
        <w:rPr/>
        <w:t xml:space="preserve">Po splacení 30 procent dluhů nebo po 5 letech splácení a života z životního minima, začíná člověk znovu zase bez dluhů.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75/pribyva-pripadu-takzvanych-osobnich-bank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2026-07-06T04:11:26+02:00</dcterms:created>
  <dcterms:modified xsi:type="dcterms:W3CDTF">2026-07-06T04:11:26+02:00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