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Havířov: Nájemné se v městských bytech v roce 2011 nezvýší</w:t>
      </w:r>
    </w:p>
    <w:p>
      <w:pPr/>
      <w:r>
        <w:rPr/>
        <w:t xml:space="preserve">Pětašedesátiletá paní Anna má důchod necelých osm tisíc korun. Z toho tři tisíce dá za bydlení. Má ale štěstí. Bydlí v městském bytě a za nájem zaplatí v příštím roce stejně jako letos. Tedy 37,5 za metr čtvereční. Tak rozhodla Rada města Havířova.</w:t>
      </w:r>
    </w:p>
    <w:p>
      <w:pPr/>
      <w:r>
        <w:rPr/>
        <w:t xml:space="preserve">Anna Piaková: </w:t>
      </w:r>
      <w:r>
        <w:rPr>
          <w:i w:val="1"/>
          <w:iCs w:val="1"/>
        </w:rPr>
        <w:t xml:space="preserve">"Já jako tělesně postižená nemám moc peněz. Málo mi zůstane, ještě platim za léky. Mám radost, že se to nezvedne."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"V městských bytech je nižší cena a ještě zůstává. RPG má vyšší nájem a ještě zdražuje. Myslím si, že město se chová sociálněji." 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„Je to třeba zdůvodnit současnou ekonomickou situaci obyvatel Havířova a chtěli jsme tím přispět k eliminování vlivů, které připravuje současná vláda." </w:t>
      </w:r>
    </w:p>
    <w:p>
      <w:pPr/>
      <w:r>
        <w:rPr/>
        <w:t xml:space="preserve">Vybrané nájemné se investuje vždy zpět do bytového fondu. Zachováním stejné ceny za bydlení, bude méně prostředků na rekonstrukce.</w:t>
      </w:r>
    </w:p>
    <w:p>
      <w:pPr/>
      <w:r>
        <w:rPr/>
        <w:t xml:space="preserve">Pavel Merta, ředitel MRA Havířov: </w:t>
      </w:r>
      <w:r>
        <w:rPr>
          <w:i w:val="1"/>
          <w:iCs w:val="1"/>
        </w:rPr>
        <w:t xml:space="preserve">„Ten dopad tam bude, protože předpokládané příjmy budou sníženy o 24 milionů korun, a to je ta částka, kterou nebudeme moci zapojit do rozpočtu příštího roku. Myslím si, že ta situace ve státě se bude z hlediska krize přesouvat někde jinde a už nebude nutné, aby vlastník takto sociálně postupoval ve svém bytovém fondu." </w:t>
      </w:r>
    </w:p>
    <w:p>
      <w:pPr/>
      <w:r>
        <w:rPr/>
        <w:t xml:space="preserve">Vedení radnice se bude snažit, aby navyšování v dalších letech nebylo skokové, ale postupné.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544/havirov-najemne-se-v-mestskych-bytech-v-roce-2011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