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připravuje na Vánoce</w:t>
      </w:r>
    </w:p>
    <w:p>
      <w:pPr/>
      <w:r>
        <w:rPr/>
        <w:t xml:space="preserve">Výzdoba bude opět jako v předchozích letech stát asi půl miliónu korun včetně nákladů na její provoz. Město letos žádné nové ozdoby nenakupuje. Klasicky bude nazdobeno centrum města a hlavní komunikace vánočními svítícími motivy a řetězy.</w:t>
      </w:r>
    </w:p>
    <w:p>
      <w:pPr/>
      <w:r>
        <w:rPr/>
        <w:t xml:space="preserve">Vánoční strom, 12m vysoký stříbrný smrk, bude i letos z Dobré na Frýdeckomístecku. Na náměstí by měl dorazit koncem listopadu a bude vyzdoben mj. ozdobami z výtvarné soutěže dětí karvinských škol.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45/karvina-se-pripravuje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2026-04-22T18:28:21+02:00</dcterms:created>
  <dcterms:modified xsi:type="dcterms:W3CDTF">2026-04-22T18:28:21+02:00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