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RPG dokončuje opravy domů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"Zároveň na tuto lokalitu navazuje sousední část Karviné 6, kterou jsme v letošním roce opravovali z prostředků, které poskytl formou úvěru realitní skupině RPG jejich vlastníci, tak, aby těch domů v této lokalitě bylo opraveno ještě více. Naším dlouhodobým cílem spolu s městem je pozvednout celkovou úroveň této lokality, víme, že je to úkol dlouhodobý. Teď bude velký díl na samotné zodpovědnosti našich obyvatel této lokality, aby změny k lepšímu vydržely co nejdéle a velkou úlohu budou muset sehrát i neziskové organizace, které zde vykonávají komunitní činnost, terénní pracovníci sociálního odboru nebo městská policie."</w:t>
      </w:r>
    </w:p>
    <w:p>
      <w:pPr/>
      <w:r>
        <w:rPr/>
        <w:t xml:space="preserve">Petr Bičej, náměstek primátora: </w:t>
      </w:r>
      <w:r>
        <w:rPr>
          <w:i w:val="1"/>
          <w:iCs w:val="1"/>
        </w:rPr>
        <w:t xml:space="preserve">"Město samozřejmě vítá aktivity RPG, jako soukromého vlastníka zdejších bytových domů, je nutno podotknout, že veškeré finanční prostředky plynuly s evropských fondů, nikoliv z peněz nebo rozpočtu města a samozřejmě z pohledu těch sociálních patologických jevů předpokládáme, že se z této lokality stane dobrá adresa, která přitáhne takové lidi, které tady chceme."</w:t>
      </w:r>
    </w:p>
    <w:p>
      <w:pPr/>
      <w:r>
        <w:rPr/>
        <w:t xml:space="preserve">Za posledních pět let společnost RPG investovala do domů v celé Karviné zhruba 700 milionů korun.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"Další prostředky poputují do tohoto města i v letech příštích."</w:t>
      </w:r>
    </w:p>
    <w:p>
      <w:pPr/>
      <w:r>
        <w:rPr/>
        <w:t xml:space="preserve">Město se v příštím období postará o zvelebení veřejného prostranství a dokončí také úpravy na náměstí Budovatelů a rekonstrukce městských bytů v této lokalitě.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632/v-karvinenovem-meste-rpg-dokoncuje-oprav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