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1. 3. 2009</w:t>
      </w:r>
    </w:p>
    <w:p>
      <w:pPr/>
      <w:r>
        <w:rPr/>
        <w:t xml:space="preserve">Kácení provede odborná firma, která na sedm stromů bude muset použít speciální výškovou techniku. Jedná se většinou o přestárlé topoly kanadské, břízy bělokoré či lípy srdčité. Pokácené dřeviny budou nahrazeny novými.</w:t>
      </w:r>
    </w:p>
    <w:p>
      <w:pPr/>
      <w:r>
        <w:rPr/>
        <w:t xml:space="preserve">Kromě toho karvinský magistrát letos finančně přispěl na školní lyžařské kurzy. Pobyt na horách dotovalo město částkou tisíc korun na jednoho žáka. Tímto krokem město aktivně podporuje ozdravné pobyty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5/aktuality-z-karvine-1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2026-04-29T06:28:52+02:00</dcterms:created>
  <dcterms:modified xsi:type="dcterms:W3CDTF">2026-04-29T06:28:52+02:00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