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Nájemníci společnosti RPG se dočkají letos oprav domů</w:t>
      </w:r>
    </w:p>
    <w:p>
      <w:pPr/>
      <w:r>
        <w:rPr/>
        <w:t xml:space="preserve">Lidé se tak přesně dozví, zda se bude investovat právě do jejich domů. RPG chce do stavu bydlení investovat zhruba 1,3 miliardy korun.</w:t>
      </w:r>
    </w:p>
    <w:p>
      <w:pPr/>
      <w:r>
        <w:rPr/>
        <w:t xml:space="preserve">Investiční projekty jsou rozděleny do několika kategorií: V projektu Okna se dočká výměny jen ten nájemník, který podepsal novou smlouvu či dodatek ke stávající smlouvě. V seznamu domů se nájemníci mohou nalézt i v druhém projektu s názvem Bezpečnost. V tomto případě dojde v domech k výměně vstupních dveří, opravám schránek, zvonků či výmalbě společných prostor.</w:t>
      </w:r>
    </w:p>
    <w:p>
      <w:pPr/>
      <w:r>
        <w:rPr/>
        <w:t xml:space="preserve">Třetí projekt Exteriér zahrnuje výměnu oken, opět s podmínkou nových smluv, či podepsaných dodatků, opravy střech, zateplení fasád, oprava elektrorozvodů ve společných prostorech plus opravy zahrnuty v projektu Bezpečnost. Vždy však bude záležet na aktuálním stavu domu.</w:t>
      </w:r>
    </w:p>
    <w:p>
      <w:pPr/>
      <w:r>
        <w:rPr/>
        <w:t xml:space="preserve">Poslední projekt s názvem Velké opravy, zahrnují dle stavu domu generální opravy rozvodů vody, odpadového potrubí, eletrorozvodů společných prostor nebo opravy střech či balkónů.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80/najemnici-spolecnosti-rpg-se-dockaji-letos-oprav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2026-05-24T13:33:09+02:00</dcterms:created>
  <dcterms:modified xsi:type="dcterms:W3CDTF">2026-05-24T13:33:09+02:00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