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3.2.2011,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Moravskoslezský kraj má zastoupení v Bruselu</w:t>
      </w:r>
    </w:p>
    <w:p>
      <w:pPr/>
      <w:r>
        <w:rPr/>
        <w:t xml:space="preserve">Zasedací místnost jednoho z hotelů v Třinci. Desítky učitelů, starostů, místostarostů, ale i občanů přišlo na akci Kulatý stůl.</w:t>
      </w:r>
    </w:p>
    <w:p>
      <w:pPr/>
      <w:r>
        <w:rPr/>
        <w:t xml:space="preserve">Hynek Böhm, zastoupení MSK při EU se sídlem v MSK: </w:t>
      </w:r>
      <w:r>
        <w:rPr>
          <w:i w:val="1"/>
          <w:iCs w:val="1"/>
        </w:rPr>
        <w:t xml:space="preserve">"Je to proto, aby se účastníci dozvěděli, že kromě peněz ze strukturálních fondů, které znají, existují tzv. komunitární programy. Je to o tom, nasměrovat, kde jsou programy, které ještě nečerpáme. Například i malé obce zřizují školy a tam kde je zřizují, mohou čerpat. A přitom je nečerpají, což je škoda. Třeba teď na únor je hodně výzev pro oblast školství, o kterých budeme podrobně informovat. Tohle je jeden z příkladu činností, jak by to mohlo fungovat."</w:t>
      </w:r>
    </w:p>
    <w:p>
      <w:pPr/>
      <w:r>
        <w:rPr/>
        <w:t xml:space="preserve">Úplně poprvé se Kulatý stůl konal v Bruntále loni v říjnu, tedy zhruba měsíc poté, co Moravskoslezský kraj otevřel Stálé zastoupení při EU v Bruselu. Jinými slovy: náš region má v Bruselu člověka, který za Moravskoslezský kraj lobuje a informuje ho o nových výzvách.</w:t>
      </w:r>
    </w:p>
    <w:p>
      <w:pPr/>
      <w:r>
        <w:rPr/>
        <w:t xml:space="preserve">Jaroslav Palas, hejtman MSK: </w:t>
      </w:r>
      <w:r>
        <w:rPr>
          <w:i w:val="1"/>
          <w:iCs w:val="1"/>
        </w:rPr>
        <w:t xml:space="preserve">"Zřídili jsme ho proto, že přichází nové programovací období a my musíme být připraveni na to, odkud, jakým způsobem, na jaké projekty budeme čerpat peníze z EU. My bychom byli rádi, kdyby ta struktura čerpání přes regionální strukturu zůstala stejná. Aby zůstal zachován ROP (Regionální operační program) s celým aparátem, který tento ROP administruje a obhospodařuje, protože ti lidé tu problematiku znají a jsou proškoleni. To je jeden z důvodů, proč jsme toto uskupení založili - abychom v Bruselu byli u toho, abychom spolu s ostatními kraji prezentovali, že máme zájem o to, aby ten systém zůstal stejný."</w:t>
      </w:r>
    </w:p>
    <w:p>
      <w:pPr/>
      <w:r>
        <w:rPr/>
        <w:t xml:space="preserve">Jednou z priorit Zastoupení je také podpora nově vznikajícího seskupení Tritia. To tvoří Opolské, Slezské vojvodství, Žilinský a samozřejmě Moravskoslezský kraj.</w:t>
      </w:r>
    </w:p>
    <w:p>
      <w:pPr/>
      <w:r>
        <w:rPr/>
        <w:t xml:space="preserve">Jaroslav Palas, hejtman MSK: </w:t>
      </w:r>
      <w:r>
        <w:rPr>
          <w:i w:val="1"/>
          <w:iCs w:val="1"/>
        </w:rPr>
        <w:t xml:space="preserve">"V tuto chvíli jsme domluvení na tom, že by sídlo bylo v Českém Těšíně, že by ředitelem této organizace byl zástupce Žilinského kraje, že by to uskupení vzniklo dle právního řádu Polska. Aby to bylo dotaženo do konce, k tomu slouží to zastoupení v Bruselu. Je celá řada projektů, které jsou důležité pro všechny strany. Hlavně projekty v oblasti dopravní infrastruktury, vzdělávací projekty."</w:t>
      </w:r>
    </w:p>
    <w:p>
      <w:pPr/>
      <w:r>
        <w:rPr/>
        <w:t xml:space="preserve">Tritia se týká zhruba 8 milionů lidí.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6203/moravskoslezsky-kraj-ma-zastoupeni-v-bruse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2026-05-19T16:54:06+02:00</dcterms:created>
  <dcterms:modified xsi:type="dcterms:W3CDTF">2026-05-19T16:54:06+02:00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