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Vítkovicích byl představen podnikatelský areál IN PARK</w:t>
      </w:r>
    </w:p>
    <w:p>
      <w:pPr/>
      <w:r>
        <w:rPr/>
        <w:t xml:space="preserve">Jiří Michálek, ředitel pro strategii Vítkovice a.s.:</w:t>
      </w:r>
      <w:r>
        <w:rPr>
          <w:i w:val="1"/>
          <w:iCs w:val="1"/>
        </w:rPr>
        <w:t xml:space="preserve"> "My jsme rádi, že se kromě nás našel další investor, který začíná opravovat steré haly, staré brownfieldy a podařilo se mu vytvořit funkční celek, který provozuje, který má nějaký smysl a je důležité, že tady lidé chodí. Dokonce i my s nimi spolupracujeme."</w:t>
      </w:r>
    </w:p>
    <w:p>
      <w:pPr/>
      <w:r>
        <w:rPr/>
        <w:t xml:space="preserve">V celém areálu je v současné době 21 nájemců z různých oborů, kteří vytvářejí 130 pracovních míst. Největší ploch je využívána společností TOP fitness, která provozuje největší fitcentrum v celé zemi.</w:t>
      </w:r>
    </w:p>
    <w:p>
      <w:pPr/>
      <w:r>
        <w:rPr/>
        <w:t xml:space="preserve">Martin Obrtlík, spolumajitel IN PARK:</w:t>
      </w:r>
      <w:r>
        <w:rPr>
          <w:i w:val="1"/>
          <w:iCs w:val="1"/>
        </w:rPr>
        <w:t xml:space="preserve"> "Rádi předěláváme ze starých věcí nové. Jsme rádi, že se z té staré haly nestala ruina a zbořenina, ale že to je dnes pškná nová hala."</w:t>
      </w:r>
    </w:p>
    <w:p>
      <w:pPr/>
      <w:r>
        <w:rPr/>
        <w:t xml:space="preserve">Práce na sanaci začaly v červnu roku 2009 a do postupného provozu se areál uváděl od září 2010. Projekt si vyžádal desítky milionů korun a spolufinancovala ho i evropská unie.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"Musím říct, že to celé je věc soukromého investora, město Ostrava s tím nemá vůbec nic společného. My jsme rádí, že dokonce soukromý investor dokázal ze staré ruiny udělat něco takového. Já to kvituju. Je to o tom, že Ostrava se zvelebuje."</w:t>
      </w:r>
    </w:p>
    <w:p>
      <w:pPr/>
      <w:r>
        <w:rPr/>
        <w:t xml:space="preserve">Mezi hlavní výhody areálu patří dostupnost osobní i nákladní dopravy, dostatek parkovacích míst a výhodné umístění na pomezí Vítkovic a Moravské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604/v-ostrave-vitkovicich-byl-predstaven-podnikatelsky-areal-in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2026-07-07T08:19:52+02:00</dcterms:created>
  <dcterms:modified xsi:type="dcterms:W3CDTF">2026-07-07T08:19:52+02:00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