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06:08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akademie v Opavě zmodernizovala své učebny</w:t>
      </w:r>
    </w:p>
    <w:p>
      <w:pPr/>
      <w:r>
        <w:rPr/>
        <w:t xml:space="preserve">Škola, ve které nepotřebujete sešity ani pera. Všechno si zapisujete do notebooku, ze kterého se pak i učíte. To je cílem projektu digitální škola, který začal fungovat na Obchodní akademii v Opavě.</w:t>
      </w:r>
    </w:p>
    <w:p>
      <w:pPr/>
      <w:r>
        <w:rPr/>
        <w:t xml:space="preserve">Petr Kyjovský, ředitel školy: </w:t>
      </w:r>
      <w:r>
        <w:rPr>
          <w:i w:val="1"/>
          <w:iCs w:val="1"/>
        </w:rPr>
        <w:t xml:space="preserve">„V projektu Digitální škola jsme měli možnost z prostředků Regionální rady proinvestovat asi 4, 63 milionu korun, za které jsme vybudovali především učebny informačních technologií."</w:t>
      </w:r>
    </w:p>
    <w:p>
      <w:pPr/>
      <w:r>
        <w:rPr/>
        <w:t xml:space="preserve">Obchodní akademii navštěvuje 512 studentů ve třech oborech. Škola se zaměřuje na výuku, kde se ve velké míře využívají informační technologie. Díky projektu bylo zrekonstruováno a nově vybaveno 19 učeben a žáci si novinku moc pochvalují.</w:t>
      </w:r>
    </w:p>
    <w:p>
      <w:pPr/>
      <w:r>
        <w:rPr/>
        <w:t xml:space="preserve">Anketa, studenti obchodní akademie: 1. </w:t>
      </w:r>
      <w:r>
        <w:rPr>
          <w:i w:val="1"/>
          <w:iCs w:val="1"/>
        </w:rPr>
        <w:t xml:space="preserve">„Je to pro nás přínos." </w:t>
      </w:r>
      <w:r>
        <w:rPr/>
        <w:t xml:space="preserve">2. </w:t>
      </w:r>
      <w:r>
        <w:rPr>
          <w:i w:val="1"/>
          <w:iCs w:val="1"/>
        </w:rPr>
        <w:t xml:space="preserve">„Máme nové počítače i programy, je to pro nás snadnější."</w:t>
      </w:r>
      <w:r>
        <w:rPr/>
        <w:t xml:space="preserve"> 3.</w:t>
      </w:r>
      <w:r>
        <w:rPr>
          <w:i w:val="1"/>
          <w:iCs w:val="1"/>
        </w:rPr>
        <w:t xml:space="preserve"> „Líp se ovládají."</w:t>
      </w:r>
    </w:p>
    <w:p>
      <w:pPr/>
      <w:r>
        <w:rPr/>
        <w:t xml:space="preserve">Marian Lebiedzik (ČSSD), náměstek hejtmana MS kraje: </w:t>
      </w:r>
      <w:r>
        <w:rPr>
          <w:i w:val="1"/>
          <w:iCs w:val="1"/>
        </w:rPr>
        <w:t xml:space="preserve">„Výrazným způsobem se zlepšily podmínky pro výuku studentů, a to přispěje ke kvalitnějšímu vzdělávání."</w:t>
      </w:r>
    </w:p>
    <w:p>
      <w:pPr/>
      <w:r>
        <w:rPr/>
        <w:t xml:space="preserve">V souvislosti se zahájením výuky v nových učebnách se uskutečnil i seminář, kde se zájemci z jiných škol mohli dozvědět, jak čerpat peníze z evropských fondů podobně jako obchodní akademie.</w:t>
      </w:r>
    </w:p>
    <w:p>
      <w:pPr/>
      <w:r>
        <w:rPr/>
        <w:t xml:space="preserve">Hynek Böhm, zastoupeni MS kraje v Bruselu: </w:t>
      </w:r>
      <w:r>
        <w:rPr>
          <w:i w:val="1"/>
          <w:iCs w:val="1"/>
        </w:rPr>
        <w:t xml:space="preserve">„V současnosti zbyly peníze hlavně na přeshraniční spolupráci jak s Poláky, tak se Slováky."</w:t>
      </w:r>
    </w:p>
    <w:p>
      <w:pPr/>
      <w:r>
        <w:rPr/>
        <w:t xml:space="preserve">Podle vedení kraje mají i další školy velkou šanci dotace z Evropské unie získat. Programů je dost. Je ale důležité se poradit s odborníky při sestavování žádosti.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028/obchodni-akademie-v-opave-zmodernizovala-sv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2026-09-17T16:55:52+02:00</dcterms:created>
  <dcterms:modified xsi:type="dcterms:W3CDTF">2026-09-17T16:55:52+02:00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