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Ostrava vypisuje granty pro školy s výukou angličtiny</w:t>
      </w:r>
    </w:p>
    <w:p>
      <w:pPr/>
      <w:r>
        <w:rPr/>
        <w:t xml:space="preserve">Martin Štěpánek, ODS náměstek primátora: </w:t>
      </w:r>
      <w:r>
        <w:rPr>
          <w:i w:val="1"/>
          <w:iCs w:val="1"/>
        </w:rPr>
        <w:t xml:space="preserve">„Město vypsalo druhý ročník podpory pro výuku angličtiny v cizojazyčných, bilingvních a školách, které používají metodu CLIL. Celkově</w:t>
      </w:r>
      <w:r>
        <w:rPr/>
        <w:t xml:space="preserve"> rozdělíme 5,2 milionu kč."  Mezi 12 školami, školkami a gymnázii mezi které bude 5 milionů 200 tisíc rozděleno, jsou 4 ve správě města, 4 krajské a 4 soukromé. Maximální výše dotace na školu je 700 tisíc. Na žáka pak 10 tisíc korun.  Petr Kajnar (ČSSD), primátor Ostravy:</w:t>
      </w:r>
      <w:r>
        <w:rPr>
          <w:i w:val="1"/>
          <w:iCs w:val="1"/>
        </w:rPr>
        <w:t xml:space="preserve"> „Vysoké školy mají své programy nastaveny tak, že už přijímají studenty, kteří jsou schopni komunikovat v angličtině, ale tomu tak není. Znalost jazyka je jednou ze základních věcí pro rozvoj tohoto regionu." </w:t>
      </w:r>
      <w:r>
        <w:rPr/>
        <w:t xml:space="preserve"> Finanční grant dostaly všechny školy, které si o něj zažádaly a splnily kritéria. V loňském roce na dotaci města dosáhlo 9 škol, tedy o tři méně než letos.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7112/mesto-ostrava-vypisuje-granty-pro-skoly-s-vyukou-anglict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2026-11-05T02:51:56+01:00</dcterms:created>
  <dcterms:modified xsi:type="dcterms:W3CDTF">2026-11-05T02:51:56+01:00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