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květnu klesla na Karvinsku nezaměstnanost</w:t>
      </w:r>
    </w:p>
    <w:p>
      <w:pPr/>
      <w:r>
        <w:rPr/>
        <w:t xml:space="preserve">Nejhůře je na tom v tabulce nezaměstnanosti Horní Suchá, na konci května jako jediná překračovala 16 %. Hned za ní je Karviná, kde míra nezaměstnanosti činí 15,91 %, naopak nejlépe jsou na tom obyvatelé Chotěbuze s 8,63 %.  V květnu také začaly rekvalifikační kurzy pro 350 uchazečů. Zájem byl o svářečské kurzy, kurzy práce s počítačem a o rozšíření řidičského oprávnění. Dobrá zpráva je, že v uplynulém měsíci žádný zaměstnavatel hromadně nepropouštěl.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290/v-kvetnu-klesla-na-karvinsku-nezamestna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2026-08-04T21:49:04+02:00</dcterms:created>
  <dcterms:modified xsi:type="dcterms:W3CDTF">2026-08-04T21:49:04+02:00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