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botičku se v Havířově zaplatí vždy 500 korun. Pokuta pak může činit až dva tísíce</w:t>
      </w:r>
    </w:p>
    <w:p>
      <w:pPr/>
      <w:r>
        <w:rPr/>
        <w:t xml:space="preserve">K tomuto poplatku strážníci mohou uplatnit pokutu za nedovolené parkování až do výše dvou tisíc korun. Takže řidiči pozor! Přestupek by se vám mohl hodně prodražit.</w:t>
      </w:r>
    </w:p>
    <w:p>
      <w:pPr/>
      <w:r>
        <w:rPr/>
        <w:t xml:space="preserve">Radnice k tomuto kroku přistoupila i z důvodu častého vymlouvání se řidičů, že špatně zaparkovala osoba blízká. Cena za nasazení a odstranění zabezpečovacího zařízení zahrnuje mimo jiné náklady na výstroj a výzbroj hlídky, náklady na pořízení a údržbu botiček i část mzdy. Ročně nasadí městští strážníci v Havířově okolo 700 botiček. Ostatní města na Karvinsku prozatím o zavedení poplatku za botičku neuvažují.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402/za-boticku-se-v-havirove-zaplati-vzdy-500-korun-pokuta-pak-muze-cinit-az-dva-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2026-08-19T21:46:22+02:00</dcterms:created>
  <dcterms:modified xsi:type="dcterms:W3CDTF">2026-08-19T21:46:22+02:00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