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Zvířecí farma u Domu pod svahem v Havířově se díky dotaci rozroste</w:t>
      </w:r>
    </w:p>
    <w:p>
      <w:pPr/>
      <w:r>
        <w:rPr/>
        <w:t xml:space="preserve">Získané finanční prostředky poslouží především na výstavbu výběhu pro kamerunské kozy. Nyní se závislí lidé bez domova ve Zvířecí farmě starají například o králíky, slepice, psy adoptované z útulku a dokonce i o osla.</w:t>
      </w:r>
    </w:p>
    <w:p>
      <w:pPr/>
      <w:r>
        <w:rPr/>
        <w:t xml:space="preserve">Zařízení Armády spásy dělá zvířecí farmou také radost dětem z nedalekého azylového domu nebo center pro děti a mládež. Ty farmu navštěvují v rámci programů zaměřených na prevenci různých forem závislostí.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688/zvireci-farma-u-domu-pod-svahem-v-havirove-se-diky-dotaci-roz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2026-08-19T15:15:37+02:00</dcterms:created>
  <dcterms:modified xsi:type="dcterms:W3CDTF">2026-08-19T15:15:37+02:00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