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píše premiérovi kvůli lagunám</w:t>
      </w:r>
    </w:p>
    <w:p>
      <w:pPr/>
      <w:r>
        <w:rPr/>
        <w:t xml:space="preserve">Dalibor Madej (ODS), náměstek primátora Ostravy: </w:t>
      </w:r>
      <w:r>
        <w:rPr>
          <w:i w:val="1"/>
          <w:iCs w:val="1"/>
        </w:rPr>
        <w:t xml:space="preserve">„Ostrava tahá za ten nejkratší konec provazu. Účastníme se jen kontrolních dnů, které jsou co čtvrt roku na Diamu a za Ostravu se v zápisu vždy objeví jediné - dodržení termínu, aby občané byli v době těžby obtěžováni co nejméně."  </w:t>
      </w:r>
      <w:r>
        <w:rPr/>
        <w:t xml:space="preserve">Dalibor Madej už psal kvůli posunutí termínu dokončení premiéru Fischerovi. Předseda vlády mu ale tehdy nevyhověl. Teď píše primátor Petr Kajnar premiéru Nečasovi, žádá ho o dodržení termínů a nebo nejlépe o urychlení dokončení celé zakázky. S likvidací je navíc spojen zápach, který trápí obyvatele ostravského sídliště Fifejdy.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006/primator-ostravy-pise-premierovi-kvuli-lagun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2026-11-05T01:00:45+01:00</dcterms:created>
  <dcterms:modified xsi:type="dcterms:W3CDTF">2026-11-05T01:00:45+01:00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