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MS kraje rozhodlo o sloučení středních škol na Bruntálsku</w:t>
      </w:r>
    </w:p>
    <w:p>
      <w:pPr/>
      <w:r>
        <w:rPr/>
        <w:t xml:space="preserve">Věra Palková(ČSSD), náměstkyně hejtmana MS kraje:</w:t>
      </w:r>
      <w:r>
        <w:rPr>
          <w:i w:val="1"/>
          <w:iCs w:val="1"/>
        </w:rPr>
        <w:t xml:space="preserve"> „V okrese Bruntál otevírá třídy celkem 5 gymnázií a naše představa jsou pouze 3. Krnov, Rýmařov a Bruntál. Bruntál bude mít spádovou oblast Bruntálska a Vrbenska a ve Vrbně počítáme s tím, že zachováme prostor pro sportovně zaměřené třídy za předpokladu, že bude dostatek zájemců." </w:t>
      </w:r>
      <w:r>
        <w:rPr/>
        <w:t xml:space="preserve"> Dalším krokem k optimalizaci vzdělávací nabídky na Bruntálsku bude převzetí osmiletého gymnázia jehož zřizovatelem je město, Moravskoslezským krajem. Zastupitelstvo Bruntálu už vše schválilo a nyní budou následovat jednání v krajských orgánech.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079/zastupitelstvo-ms-kraje-rozhodlo-o-slouceni-strednich-skol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2026-07-09T13:02:25+02:00</dcterms:created>
  <dcterms:modified xsi:type="dcterms:W3CDTF">2026-07-09T13:02:25+02:00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