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jednalo na ministerstvu financí o rozpočtovém určení daní</w:t>
      </w:r>
    </w:p>
    <w:p>
      <w:pPr/>
      <w:r>
        <w:rPr/>
        <w:t xml:space="preserve">Tomáš Petřík (ODS), náměstek primátora: </w:t>
      </w:r>
      <w:r>
        <w:rPr>
          <w:i w:val="1"/>
          <w:iCs w:val="1"/>
        </w:rPr>
        <w:t xml:space="preserve">„V zásadě připomínky, které Ostrava poslala ministru Kalouskovi k této novele zákona, nebyly akceptovány."  </w:t>
      </w:r>
      <w:r>
        <w:rPr/>
        <w:t xml:space="preserve">Petr Kajnar (ČSSD), primátor Ostravy:</w:t>
      </w:r>
      <w:r>
        <w:rPr>
          <w:i w:val="1"/>
          <w:iCs w:val="1"/>
        </w:rPr>
        <w:t xml:space="preserve"> „Předpokládám, že zdravý rozum zvítězí a pokud se bude chtít kompenzovat nedostatečný příjem menších obcí, tak to nebude na úkor velkých měst."  </w:t>
      </w:r>
      <w:r>
        <w:rPr/>
        <w:t xml:space="preserve"> Návrh zákona tak bude zřejmě vláda v nezměněné podobě projednávat v polovině října. Vedení Ostravy ale doufá, že nebude schválen. Proti je i premiér Nečas a ODS, kteří navrhují, aby obcím nebylo přidáno s peněz velkých měst, ale z dotačních titulů. Pod petici, které mezitím obíhá Ostravou se už podepsalo 15 tisíc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280/vedeni-ostravy-jednalo-na-ministerstvu-financi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2026-07-09T13:02:25+02:00</dcterms:created>
  <dcterms:modified xsi:type="dcterms:W3CDTF">2026-07-09T13:02:25+02:00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