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z Nového Jičína do Hostašovic zřejmě bude</w:t>
      </w:r>
    </w:p>
    <w:p>
      <w:pPr/>
      <w:r>
        <w:rPr/>
        <w:t xml:space="preserve">Odkoupení je však závislé na rozhodnutí vlády, protože se jedná o státní majetek. Celková cena je něco málo vyšší než jeden milion tři sta tisíc korun a obce se na jednání dohadovaly na podílu úhrady. Z celkové ceny se odvíjí také pronájem na pět let.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"V podstatě byly ve hře dvě varianty, pro některé z členů byla jedna extrémně nepřijatelná. Jedna z nich byla, že by se platba prováděla podle počtu obyvatel, v tomto případě by Nový Jičín nesl největší břímě, byť z hlediska plochy není největším. Druhá varianta byla podle délky trati, což byl zase problém pro obec Hodslavice, protože z hlediska struktury obyvatel a rozpočtu, by to pro ni bylo zcela neúnosné. Proto jsme přistoupili k variantě kompromisní, kdy se i menší obce budou podílet trošku větší částkou." </w:t>
      </w:r>
    </w:p>
    <w:p>
      <w:pPr/>
      <w:r>
        <w:rPr/>
        <w:t xml:space="preserve">Zastupitelé schválili projednání pronájmu s následným odkoupením pozemků a stavebních objektů za zhruba 260 tisíc korun, což je jedna pětina celkové ceny. Na radních teď bude dojednání podmínek smlouvy.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"My jsme dostali od SŽDC návrh smlouvy s tím, že jsme připravili doplněk, který dnes šel do Prahy. S tím, že bychom chtěli řešit otázku snesení železničního svršku." </w:t>
      </w:r>
    </w:p>
    <w:p>
      <w:pPr/>
      <w:r>
        <w:rPr/>
        <w:t xml:space="preserve">Přestože se v současné době jedná o pronájmu pozemků a objektů, je docela možné, že o odkoupení by se jednalo už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619/cyklostezka-z-noveho-jicina-do-hostasovic-zrejme-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2026-06-07T06:50:24+02:00</dcterms:created>
  <dcterms:modified xsi:type="dcterms:W3CDTF">2026-06-07T06:50:24+02:00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