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zajištěny finance na železniční dopravu pro příští rok</w:t>
      </w:r>
    </w:p>
    <w:p>
      <w:pPr/>
      <w:r>
        <w:rPr/>
        <w:t xml:space="preserve">Miroslav Novák (ČSSD), náměstek hejtmana: </w:t>
      </w:r>
      <w:r>
        <w:rPr>
          <w:i w:val="1"/>
          <w:iCs w:val="1"/>
        </w:rPr>
        <w:t xml:space="preserve">„Moravskoslezský kraj na rok 2012 nemění objednávku železniční regionální dopravy. Objem dopravy zůstane zachován jako v roce letošním."  </w:t>
      </w:r>
      <w:r>
        <w:rPr/>
        <w:t xml:space="preserve">Moravskoslezský kraj v souladu s memorandem, které má stejně jako ostatní kraje podepsané z vládou České republiky, upravuje postupně grafikony podle finančních možností. A i když ještě nemá garantovány peníze ze státního rozpočtu, je vedení kraje rozhodnuto, rozsah dopravy zachovat.   Miroslav Novák (ČSSD), náměstek hejtmana:</w:t>
      </w:r>
      <w:r>
        <w:rPr>
          <w:i w:val="1"/>
          <w:iCs w:val="1"/>
        </w:rPr>
        <w:t xml:space="preserve"> „V podstatě dochází ještě k rozšiřování nabídky v rámci Rýmařovska a Valšovska tak, aby se železniční doprava stala více atraktivní."  </w:t>
      </w:r>
      <w:r>
        <w:rPr/>
        <w:t xml:space="preserve"> Provoz regionálních tratí v Moravskoslezském kraji stojí ročně asi 900 milionů korun. 200 milionů z této částky dokrývá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727/ms-kraj-ma-zajisteny-finance-na-zeleznicni-dopravu-pro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