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Smogová situace v Karviné se zlepšila</w:t>
      </w:r>
    </w:p>
    <w:p>
      <w:pPr/>
      <w:r>
        <w:rPr/>
        <w:t xml:space="preserve">Například tento týden byla nejhorší situace ve čtvrtek 10. listodapu v 8 hodin ráno, kdy stanice naměřily 117 mikrogramů. V průběhu dne pak naměřená hodnota postupně klesla na 50, 6 mikrogramů, což je ale stále nad povoleným limitem.</w:t>
      </w:r>
    </w:p>
    <w:p>
      <w:pPr/>
      <w:r>
        <w:rPr/>
        <w:t xml:space="preserve">Dnes, v pátek 11. listopadu je poprvé od vyhlášení regulace limit v normě a například v 9 hodin ráno se hodnoty pohybovaly kolem 21 mikrogramů. Karvinský odbor životního prostředí doporučuje lidem sledovat aktuální stav na stránkách českého hydrometeorologického ústavu. V případě zvýšení hodnot nad 50 mikrogramů se nezdržujte dlouho venku, doma větrejte jen krátce a intenzivně. Smog může způsobit dýchací potíže zvláště dětem a seniorům. Doporučuje se také zvýšit přísun vitamínů 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937/smogova-situace-v-karvine-se-zleps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2026-08-05T05:27:25+02:00</dcterms:created>
  <dcterms:modified xsi:type="dcterms:W3CDTF">2026-08-05T05:27:25+02:00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