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nezapomněl na děti v karvinské rájecké nemocnici</w:t>
      </w:r>
    </w:p>
    <w:p>
      <w:pPr/>
      <w:r>
        <w:rPr/>
        <w:t xml:space="preserve">Radek Sušil, senátor: </w:t>
      </w:r>
      <w:r>
        <w:rPr>
          <w:i w:val="1"/>
          <w:iCs w:val="1"/>
        </w:rPr>
        <w:t xml:space="preserve">"Chtěli jsme děti potěšit, nemáme tu čerta, tak je nechceme strašit, mohl jsem být čert, ale abych byl politik a ještě strašil děti, tak to bych byl nerad, takže máme jen Mikuláše, máme zlatého anděla, takže budeme dávat nějak dárky."</w:t>
      </w:r>
      <w:r>
        <w:rPr/>
        <w:t xml:space="preserve"> </w:t>
      </w:r>
    </w:p>
    <w:p>
      <w:pPr/>
      <w:r>
        <w:rPr/>
        <w:t xml:space="preserve">Návštěva Mikuláše udělala dětem velkou radost. Každého malého maroda anděl pohladil a popřál mu brzké uzdravení.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341/mikulas-nezapomnel-na-deti-v-karvinske-raje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2026-08-05T06:17:32+02:00</dcterms:created>
  <dcterms:modified xsi:type="dcterms:W3CDTF">2026-08-05T06:17:32+02:00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