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 radnici se jednalo o bezpečnosti ve městě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„Výstupy jsou takové, že budeme pokračovat ve spolupráci s RPG, cizineckou policii a dalšími složkami bytového fondu RPG, ale i našeho bytového fondu. Začneme spolupráci s agenturou pro sociální začleňování tak, abychom využili kapacity, které má tato agentura." </w:t>
      </w:r>
    </w:p>
    <w:p>
      <w:pPr/>
      <w:r>
        <w:rPr/>
        <w:t xml:space="preserve">Petr Handl, ředitel pro vnější vztahy RPG:</w:t>
      </w:r>
      <w:r>
        <w:rPr>
          <w:i w:val="1"/>
          <w:iCs w:val="1"/>
        </w:rPr>
        <w:t xml:space="preserve"> „Co se týče Havířova, my jsme provedli několik namátkových kontrol v konkrétních bytech, které jsme měli vytipovány na základě informací od ostatních nájemníků. Za poslední tři měsíce jsme v celém našem bytovém fondu provedli asi tisíc těchto kontrol. V jejich rámci bylo odhaleno několik desítek případů, kdy v bytech žilo více osob, než kolik bylo hlášeno." </w:t>
      </w:r>
    </w:p>
    <w:p>
      <w:pPr/>
      <w:r>
        <w:rPr/>
        <w:t xml:space="preserve">Pracovní skupina jednala rovněž o rozšíření kamerového systému. Radnice z fondu bezpečnosti na toto opatření vyčlení přes tři miliony korun. Čtyři kamery, které budou v ulicích Šumbarku obstará společnost RPG. Město také začalo kontrolovat sběrny druhotných surovin, školní docházku dětí nebo efektivnost vyplacených sociálních dávek a movitého majetku občanů, kteří dávky pobírají. Z jednání vyplynulo, že situace se poměrně stabilizovala.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„Jediná věc, která je alarmující je ta skutečnost, že za tři měsíce deficit policistů ČR vzrostl z 32 na 42. To je úbytek dalších deseti policistů."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461/na-havirovske-radnici-se-jednalo-o-bezpecnost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2026-08-19T07:27:11+02:00</dcterms:created>
  <dcterms:modified xsi:type="dcterms:W3CDTF">2026-08-19T07:27:11+02:00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