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byl oceněn za třídění odpadu druhým místem</w:t>
      </w:r>
    </w:p>
    <w:p>
      <w:pPr/>
      <w:r>
        <w:rPr/>
        <w:t xml:space="preserve">Havířov začal se společnosti spolupracovat v roce 2008. Konkrétní čísla převedena na jednoho obyvatele ukazují, že zatím co v roce 2009 bylo vytříděno průměrně 17 kg odpadu, v roce 2011 to bylo téměř 26 kg na jednoho obyvatele.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635/havirov-byl-ocenen-za-trideni-odpadu-druhym-m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2026-08-18T23:20:42+02:00</dcterms:created>
  <dcterms:modified xsi:type="dcterms:W3CDTF">2026-08-18T23:20:42+02:00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