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vyhlašuje dotační program na ekologizaci kotlů na uhlí a biomasu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"Cílem celého projektu je snížení emisí z lokálních topenišť, kdy klasické kotle produkují v průměru o 100 kilogramu prachu více než kotle, které hodláme našim projektem podporovat." </w:t>
      </w:r>
    </w:p>
    <w:p>
      <w:pPr/>
      <w:r>
        <w:rPr/>
        <w:t xml:space="preserve">Výzva byla zveřejněna na internetových stránkách MS kraje 24. ledna a příjem žádostí bude zahájen prvního února.</w:t>
      </w:r>
    </w:p>
    <w:p>
      <w:pPr/>
      <w:r>
        <w:rPr/>
        <w:t xml:space="preserve">Tomáš Kotyza, vedoucí odboru životního prostředi MS kraje: </w:t>
      </w:r>
      <w:r>
        <w:rPr>
          <w:i w:val="1"/>
          <w:iCs w:val="1"/>
        </w:rPr>
        <w:t xml:space="preserve">"Pokud občan bude chtít využít dotaci Moravskoslezského kraje, bude muset splnit základní předpoklady. Musí musí mít starý prohořívací kotel, ve kterém topí uhlím nebo dřevem. Pak podá velmi jednoduchou žádost."</w:t>
      </w:r>
    </w:p>
    <w:p>
      <w:pPr/>
      <w:r>
        <w:rPr/>
        <w:t xml:space="preserve">K dispozici je v současné době 20 milionů korun. Polovinu z této částky dává kraj a polovinu Ministerstvo životního prostředí ČR. Každý kdo dotaci dostane se zároveň zavazuje, že pustí do svého domu úředníky na kontrolu, zda opravdu topí, tak jak má. Současně s vyhlášením dotačního programu spouští Moravskoslezký kraj také informační kampaň na stránkách </w:t>
      </w:r>
      <w:hyperlink r:id="rId9" w:history="1">
        <w:r>
          <w:rPr/>
          <w:t xml:space="preserve">wwww.lokalni-topeiste.cz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9929/kraj-vyhlasuje-dotacni-program-na-ekologizaci-kotlu-na-uhli-a-biomasu" TargetMode="External"/><Relationship Id="rId9" Type="http://schemas.openxmlformats.org/officeDocument/2006/relationships/hyperlink" Target="http://wwww.lokalni-topeist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2026-07-09T16:08:50+02:00</dcterms:created>
  <dcterms:modified xsi:type="dcterms:W3CDTF">2026-07-09T16:08:50+02:00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