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Bohaté kraje nám berou mladé lidi a pracovní příležitosti, tvrdí lídr SOCDEM Svatopluk Němeček</w:t>
      </w:r>
    </w:p>
    <w:p>
      <w:pPr/>
      <w:r>
        <w:rPr>
          <w:b w:val="1"/>
          <w:bCs w:val="1"/>
        </w:rPr>
        <w:t xml:space="preserve">Svatopluk Němeček (SOCDEM), lídr</w:t>
      </w:r>
      <w:r>
        <w:rPr/>
        <w:t xml:space="preserve">: “Je to nějaká shoda všech těch bohatých krajů, kteří nám berou mladé lidi, kteří nám berou příležitosti pracovní. A ti chtějí ještě víc. A ti se shodli, že nám a Ústeckému kraji seberou velké množství peněz. A co mě nejvíc mrzí,  pan Stanjura, který říkal, jak bude bojovat za Moravskoslezský kraj, řekl, že toto předloží ve vládě. Chci apelovat na všechny lidi z Moravskoslezského kraje, aby udělali všechno pro to, aby to neprošlo ve sněmovně.”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996/bohate-kraje-nam-berou-mlade-lidi-a-pracovni-prilezitosti-tvrdi-lidr-socdem-svatopluk-nem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2026-05-24T10:46:38+02:00</dcterms:created>
  <dcterms:modified xsi:type="dcterms:W3CDTF">2026-05-24T10:46:38+02:00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