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 znovu vyjedou za horským vzduchem. Ozdravné pobyty jsou oblíbené</w:t>
      </w:r>
    </w:p>
    <w:p>
      <w:pPr/>
      <w:r>
        <w:rPr/>
        <w:t xml:space="preserve">Základní škola Šalounova ve Vítkovicích je jednou z mnoha v Ostravě, které každoročně využívají finance z Fondu pro děti ohrožené znečištěným ovzduším. Díky němu mohu školáci v průběhu topné sezóny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Jarmila Makúchová, zástupce ředitele ZŠ Šalounova: </w:t>
      </w:r>
      <w:r>
        <w:rPr/>
        <w:t xml:space="preserve">"Nejčastěji jezdíme do Jeseníků, tam se nám pobyt nejvíce osvědčil. Víme všichni, jak to tady v těch Vítkovicích vypadá a jaké je ovzduší vůbec v Ostravě, takže pro děti je určitě lepší, když se dostanou na čerstvý vzduch v přírodě."  </w:t>
      </w:r>
    </w:p>
    <w:p>
      <w:pPr/>
      <w:r>
        <w:rPr/>
        <w:t xml:space="preserve">Školy zřizované městem Ostrava mohou žádat o dotaci v termínu  od 28. dubna do 25. května. Žádat mohou rovněž soukromé školy. Dotační titul je pro ně vyhlášen na  úřední desce. </w:t>
      </w:r>
    </w:p>
    <w:p>
      <w:pPr/>
      <w:r>
        <w:rPr>
          <w:b w:val="1"/>
          <w:bCs w:val="1"/>
        </w:rPr>
        <w:t xml:space="preserve">Aleš Boháč (Starostové pro Ostravu):</w:t>
      </w:r>
      <w:r>
        <w:rPr/>
        <w:t xml:space="preserve"> "V tomto roce je částka, stejně jako loni, navýšena o tisíc pět set korun, tzn. že děti dostávají na ozdravné pobyty už sedm a půl tisíce. Tím jsme reflektovali zdražení hotelů a služeb." </w:t>
      </w:r>
    </w:p>
    <w:p>
      <w:pPr/>
      <w:r>
        <w:rPr/>
        <w:t xml:space="preserve">Co se týče nadcházející sezóny od 1. listopadu do 30. dubna 2026, vyčlenil ostravský magistrát částku v celkové sumě 26 milionu korun, z toho 1,2 milionu korun je určeno  výhradně soukromým školám.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657/deti-z-ostravy-znovu-vyjedou-za-horskym-vzduchem-ozdravne-pobyty-jsou-oblib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2026-05-09T01:00:29+02:00</dcterms:created>
  <dcterms:modified xsi:type="dcterms:W3CDTF">2026-05-09T01:00:29+02:00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