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láká děti na hledačku a tajemné skřítky</w:t>
      </w:r>
    </w:p>
    <w:p>
      <w:pPr/>
      <w:r>
        <w:rPr/>
        <w:t xml:space="preserve">Krátký filmový příběh, který vytvořil mediální kroužek studénecké Základní školy Františka kardinála Tomáška, je začátkem a současně nápovědou pro novou dětskou prohlídku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dosud byla klasická prohlídka, řekneme dospělácká, jenom s drobným programem pro děti, tak chtěli jsme vyjít vstříc školním třídám, školním výletům, aby si užili zámek, ale po svém.”</w:t>
      </w:r>
    </w:p>
    <w:p>
      <w:pPr/>
      <w:r>
        <w:rPr/>
        <w:t xml:space="preserve">V rámci dětské prohlídky si návštěvníci také projdou celý zámek a seznámí se s jeho historií ale tak trošku dobrodružně.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Na tuto prohlídku je dobré se dopředu objednat, ideálně je pro 5 až 15 dětí, protože v kolektivu si celý program lépe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662/zamek-nova-horka-laka-deti-na-hledacku-a-tajemne-skr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2026-05-19T13:38:05+02:00</dcterms:created>
  <dcterms:modified xsi:type="dcterms:W3CDTF">2026-05-19T13:38:05+02:00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