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24.2.2015,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Občanská poradna řeší nejčastěji dluhy</w:t>
      </w:r>
    </w:p>
    <w:p>
      <w:pPr/>
      <w:r>
        <w:rPr/>
        <w:t xml:space="preserve">Lákavé zboží v regálech před Vánocemi a vidina bohatých svátků s neobyčejnými dárky pod stromečkem. …To je často začátek dluhové pasti, do které každoročně spadnou stovky klientů charitní občanské poradny. “Mnoho rodičů se snaží udělat svým dětem pro ně pravé Vánoce. Aby se ty děti měly čím pochlubit ve škole, vysvětluje Lucie Vehovská,” vedoucí Občanské poradny Charity Opava. Tady problém začíná a pokračuje dál neschopností splácet až třeba k exekucí. První měsíce nového roku znamenají pro zaměstnance poradny Charity každoroční nárůst klientů. Nejčastěji se řeší právě dluhy. Peníze si lidé napůjčují u pochybných institucí na vysoký úrok. Většinou kvůli tomu, že je banka odmítla. Přitom by to pro ně mělo být varováním, upozorňuje ekonom Daniel Stavárek ze Slezské univerzity: “Pokud nedostanu peníze u banky, tak bych to bral jako negativní vzkaz. Jakože mám problém a budu mít problém pokud si tu půjčku vezmu. Pokud problém se splácením nastane, měl by jej dlužník začít řešit co nejdříve.</w:t>
      </w:r>
    </w:p>
    <w:p>
      <w:pPr/>
      <w:r>
        <w:rPr/>
        <w:t xml:space="preserve">Odborníci ale doporučují zbytečným půjčkám peněž se vyhýbat. Mnohem lepší je spořit si v průběhu celého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7569/obcanska-poradna-resi-nejcasteji-dlu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2026-05-19T13:36:48+02:00</dcterms:created>
  <dcterms:modified xsi:type="dcterms:W3CDTF">2026-05-19T13:36:48+02:00</dcterms:modified>
</cp:coreProperties>
</file>

<file path=docProps/custom.xml><?xml version="1.0" encoding="utf-8"?>
<Properties xmlns="http://schemas.openxmlformats.org/officeDocument/2006/custom-properties" xmlns:vt="http://schemas.openxmlformats.org/officeDocument/2006/docPropsVTypes"/>
</file>