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19.1.2018,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kotlíkové dotace je v našem kraji stále velký zájem</w:t>
      </w:r>
    </w:p>
    <w:p>
      <w:pPr/>
      <w:r>
        <w:rPr/>
        <w:t xml:space="preserve">Obyvatelé Moravskoslezského kraje jsou zodpovědní a ve velkém mění staré kotle za nové, ekologické. Od září už krajský úřad přijal 7 tisíc žádostí a 5200 je dokonce vyhodnoceno. Vyčerpáno je tak 700 milionů korun.</w:t>
      </w:r>
    </w:p>
    <w:p>
      <w:pPr/>
      <w:r>
        <w:rPr/>
        <w:t xml:space="preserve">Jan Krkoška (ANO), náměstek hejtmana MS kraje: “Postupně se dotace vyplácí. Celkově ta alokace ještě není vyčerpána. Můžeme jít až do čísla 10 tisíc kotlů.” </w:t>
      </w:r>
    </w:p>
    <w:p>
      <w:pPr/>
      <w:r>
        <w:rPr/>
        <w:t xml:space="preserve">Oproti minulé kotlíkové výzvě už nejsou podporovány kotle pouze na pevná paliva. Zájemcům navíc kraj ze svého rozpočtu přispívá 7 a půl tisíci korunami. Dalšími 45 miliony předfinancuje požadavky 78 obcí, které projevily zájem.</w:t>
      </w:r>
    </w:p>
    <w:p>
      <w:pPr/>
      <w:r>
        <w:rPr/>
        <w:t xml:space="preserve">Jarmila Uvírová (ANO), náměstkyně hejtmana MS kraje: ”Chceme ještě podpořit tu zbývající část tím, že budeme mít na Infothermě stánek se smokemanem, který podpoří kotlíkové dotace z pohledu životního prostředí.”</w:t>
      </w:r>
    </w:p>
    <w:p>
      <w:pPr/>
      <w:r>
        <w:rPr/>
        <w:t xml:space="preserve">V celém kraji zatím nebyl zaznamenán případ neoprávněného čerpání dotace, jak se to děje v jiných regionech. Kraj má k dispozici ještě stále finance na výměnu dalších 1800 kotlů.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1365/o-kotlikove-dotace-je-v-nasem-kraji-stal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2026-05-07T05:06:24+02:00</dcterms:created>
  <dcterms:modified xsi:type="dcterms:W3CDTF">2026-05-07T05:06:24+02:00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