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12.2.2019,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kotlíkové dotace dosáhnou i nízkopříjmové rodiny</w:t>
      </w:r>
    </w:p>
    <w:p>
      <w:pPr/>
      <w:r>
        <w:rPr/>
        <w:t xml:space="preserve">Kotlíkové dotace letos nabídnou novinku. Umožní výměnu neekologického kotle na tuhá paliva i lidem, kteří nemají peníze v hotovosti. Budou si moci vzít bezúročnou půjčku až do výše 200 tisíc korun. </w:t>
      </w:r>
    </w:p>
    <w:p>
      <w:pPr/>
      <w:r>
        <w:rPr/>
        <w:t xml:space="preserve">“Ta výzva by měla být vyhlášená v dubnu letošního roku, příjem žádostí potom bude probíhat od května a s tím je spojeno také to, že město bude poskytovat bezúročné půjčky, V současné době probíhá průzkum o tom, jaký zájem budou mít lidé o tyto bezúročné půjčky. A my bychom byli rádi, kdyby se občané městského obvodu ozvali u nás na radnici a projevili svůj zájem, uvádí Roman Jirsa, referent ekonomického rozvoje</w:t>
      </w:r>
    </w:p>
    <w:p>
      <w:pPr/>
      <w:r>
        <w:rPr/>
        <w:t xml:space="preserve">Výhodou bezúročné půjčky je to, že zájemci dostanou celou částku na nový kotel a po jeho pořízení se jim od dluhu odečte přiznaná kotlíková dotace. Zbytek splatí bezúročně a budou mít na to 10 let. Dosud lidé museli kotel z vlastního koupit a až potom dostali dotaci. </w:t>
      </w:r>
    </w:p>
    <w:p>
      <w:pPr/>
      <w:r>
        <w:rPr/>
        <w:t xml:space="preserve">“Ta dotace bude určena pouze na výměnu kotle na tuhá paliva a bude možné si pořídit buď tepelné čerpadlo, kotel na biomasu, nebo plynový kondenzační kotel. Bohužel nebude možné vyměnit například staré tepelné čerpadlo za nové, byť by mělo třeba lepší účinnost,” dodává Roman Jirsa, referent ekonomického rozvoje</w:t>
      </w:r>
    </w:p>
    <w:p>
      <w:pPr/>
      <w:r>
        <w:rPr/>
        <w:t xml:space="preserve">Požádat si o dotace ale budete moci i na kotel, který už jste vyměnili dříve. </w:t>
      </w:r>
    </w:p>
    <w:p>
      <w:pPr/>
      <w:r>
        <w:rPr/>
        <w:t xml:space="preserve">“Je to možné, ty výdaje jsou způsobilé od 15.7.2015, je ale nutné mít fotodokumentaci toho starého kotle ještě předtím, než byl demontován. Je nutné mít také technickou zprávu a zároveň ten nový pořízený zdroj tepla musí být v seznamu výrobků a technologií, který eviduje Státní fond živ.prostředí,” říká Roman Jirsa, referent ekonomického rozvoje</w:t>
      </w:r>
    </w:p>
    <w:p>
      <w:pPr/>
      <w:r>
        <w:rPr/>
        <w:t xml:space="preserve">Žádosti si budou moci lidé podávat od května a letos to bude naposledy. Další kotlíkové dotace už nebudou.</w:t>
      </w:r>
    </w:p>
    <w:p>
      <w:pPr/>
      <w:r>
        <w:rPr/>
        <w:t xml:space="preserve">“Toto bude opravdu poslední vlna kotlíkových dotací. Je to tedy poslední možnost, jak si zajistit výměnu toho starého kotle s minimálními náklady. Navíc je třeba zdůraznit i to, že od roku 2022 bude zakázáno používání kotlů s emisní třídou 1 a 2, tzn., že pokud je lidé využívají k vytápění, budou je muset do roku 2022 vyměnit tak jako tak,” upozorňuje Roman Jirsa, referent ekonomického rozvoje</w:t>
      </w:r>
    </w:p>
    <w:p>
      <w:pPr/>
      <w:r>
        <w:rPr/>
        <w:t xml:space="preserve">Lidem bude k dispozici i tzv., kotlíkový specialista, tedy expert, který jim pomůže jak s technickým řešením, tak také s administrací žádosti.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86/na-kotlikove-dotace-dosahnou-i-nizkoprijmov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2026-05-08T05:54:53+02:00</dcterms:created>
  <dcterms:modified xsi:type="dcterms:W3CDTF">2026-05-08T05:54:53+02:00</dcterms:modified>
</cp:coreProperties>
</file>

<file path=docProps/custom.xml><?xml version="1.0" encoding="utf-8"?>
<Properties xmlns="http://schemas.openxmlformats.org/officeDocument/2006/custom-properties" xmlns:vt="http://schemas.openxmlformats.org/officeDocument/2006/docPropsVTypes"/>
</file>