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musí vyvracet fámu, že chce v rámci deratizace potkanů hubit i toulavé kočky</w:t>
      </w:r>
    </w:p>
    <w:p>
      <w:pPr/>
      <w:r>
        <w:rPr/>
        <w:t xml:space="preserve">Na sociálních sítích koluje tento leták, ve kterém se píše, že Havířov bude v rámci plošné deratizace potkanů likvidovat i toulavé kočky. Což ale není pravda.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“Je to totální blbost. Město nechce hubit toulavé kočky. My postupujeme zákonně a toto odporuje zákonu. Je to fáma. My řešíme situaci s potkany, je to problém.”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"Magistrát od roku 2009, kdy zajišťuje činnost městský útulek, tak postupuje v souladu se zákonem na ochranu zvířat proti týrání, kdy jsou toulavé kočky odchytávány, jsou kastrovány a následně vráceny na území ze kterého byly odchyceny.”</w:t>
      </w:r>
    </w:p>
    <w:p>
      <w:pPr/>
      <w:r>
        <w:rPr/>
        <w:t xml:space="preserve">Útulek se v první řadě snaží veškeré odchycené toulavé kočky nabízet k adopci.</w:t>
      </w:r>
    </w:p>
    <w:p>
      <w:pPr/>
      <w:r>
        <w:rPr>
          <w:b w:val="1"/>
          <w:bCs w:val="1"/>
        </w:rPr>
        <w:t xml:space="preserve">Dagmar Polaková, vedoucí útulku:</w:t>
      </w:r>
      <w:r>
        <w:rPr/>
        <w:t xml:space="preserve"> "V prvé řadě koťata jdou všechna do nabídky k adopci, protože se koťata nemohou ihned vykastrovat. Dospělé kočky po kastraci, pokud je to kočka, která je přítulná, stojí o lidské pohlazení, tak jde do nabídky k adopci. Ze strany veřejnosti je velký zájem o kočky. Měsíčně jde 12 koček v tomto období do adopce.”</w:t>
      </w:r>
    </w:p>
    <w:p>
      <w:pPr/>
      <w:r>
        <w:rPr/>
        <w:t xml:space="preserve">Útulek apeluje, aby lidé sami neodchytávali toulavé kočky a nevozili je na umístění do útulku.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657/havirov-musi-vyvracet-famu-ze-chce-v-ramci-deratizace-potkanu-hubit-i-toulave-k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2026-04-13T01:09:25+02:00</dcterms:created>
  <dcterms:modified xsi:type="dcterms:W3CDTF">2026-04-13T01:09:25+02:00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