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Václava Havla vzpomínali Novojičínští na jeho nádvoří</w:t>
      </w:r>
    </w:p>
    <w:p>
      <w:pPr/>
      <w:r>
        <w:rPr/>
        <w:t xml:space="preserve">Malý happening na počest Václava Havla se v Novém Jičíně konal večer 18. prosince, a to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w:t>
      </w:r>
    </w:p>
    <w:p>
      <w:pPr/>
      <w:r>
        <w:rPr/>
        <w:t xml:space="preserve">Havlovo nádvoří ozdobil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Na stromech v prostoru nádvoří se před pár dny objevili na počest Havla i papíroví ptáci. Šlo o celorepublikový projekt Ptačí sněm pro Václava Havla inspirovaný dílem známého výtvarníka Petra Síse. Svými výtvory se do něj zapojila místní Základní škola Komenského 66. Ptáci zavěšeni ve volném prostoru symbolizují myšlenku svobody.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74/na-vaclava-havla-vzpominali-novojicinsti-na-jeho-nad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2026-05-25T00:09:34+02:00</dcterms:created>
  <dcterms:modified xsi:type="dcterms:W3CDTF">2026-05-25T00:09:34+02:00</dcterms:modified>
</cp:coreProperties>
</file>

<file path=docProps/custom.xml><?xml version="1.0" encoding="utf-8"?>
<Properties xmlns="http://schemas.openxmlformats.org/officeDocument/2006/custom-properties" xmlns:vt="http://schemas.openxmlformats.org/officeDocument/2006/docPropsVTypes"/>
</file>