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Obrazová publikace mapuje 140 let činnosti hasičů z Jablunkova, který dříve několikrát lehl popelem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9833/obrazova-publikace-mapuje-140-let-cinnosti-hasicu-z-jablunkova-ktery-drive-nekolikrat-lehl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