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Odbędzie się Koncert Jubileuszowy PZKO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681/odbedzie-sie-koncert-jubileuszowy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