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chce v roce 2023 realizovat mnoho investičních akcí</w:t>
      </w:r>
    </w:p>
    <w:p>
      <w:pPr/>
      <w:r>
        <w:rPr/>
        <w:t xml:space="preserve">Část financí je určena na investice.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 letošním  roce máme několik akcí. Začali jsme investicí, která se dlouho připravovala, to  je instalace klimatizace do stávajícího zdravotního střediska.“</w:t>
      </w:r>
    </w:p>
    <w:p>
      <w:pPr/>
      <w:r>
        <w:rPr/>
        <w:t xml:space="preserve">Prioritou obce je totiž nejen zachování stávající lékařské  péče, ale i její rozšíření. V obci totiž stále chybí dětský lékař.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„Máme celkem  optimistické vize, máme příslib ze dvou stran. Plánujeme rekonstrukci dětské  ordinace a možný nástup dětského lékaře zhruba v 2024. Jednáme také o tom,  aby tady dále fungovala stomatologie.“</w:t>
      </w:r>
    </w:p>
    <w:p>
      <w:pPr/>
      <w:r>
        <w:rPr/>
        <w:t xml:space="preserve">Díky přislíbené dotaci, chce v letošním roce také dokončit  projekt výměny světel veřejného osvětlení za LED lampy.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„Máme letos  přislíbenou dotaci ve výši zhruba 3 miliony korun z ministerstva průmyslu  a obchodu v rámci dotačního titulu Efekt. Momentálně pracujeme na  výběrovém řízení, kdo bude nová světla instalovat. Nicméně máme šanci, dát  veškeré osvětlení v obci do LED lamp.“</w:t>
      </w:r>
    </w:p>
    <w:p>
      <w:pPr/>
      <w:r>
        <w:rPr/>
        <w:t xml:space="preserve">V rámci svých investičních akcí obec plánuje  rekonstrukci dvou chodníků. První na ulici Obecní, druhý pak na od Dělnického  domu směrem k evangelickému kostelu. Samozřejmě, že i letos se počítá s finanční  podporou kulturní, společenské a sportovní činnosti v obci.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5649/obec-chce-v-roce-2023-realizovat-mnoho-investic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2026-05-20T05:38:16+02:00</dcterms:created>
  <dcterms:modified xsi:type="dcterms:W3CDTF">2026-05-20T05:38:16+02:00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