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pomůže 11 významným stavbám. Vlastníci si musejí doplatit minimálně polovinu</w:t>
      </w:r>
    </w:p>
    <w:p>
      <w:pPr/>
      <w:r>
        <w:rPr/>
        <w:t xml:space="preserve">Ostrava nepatří k městům, které se mohou chlubit nepřeberným množství nádherných historických budov a proto je dvojnásob důležité, aby se dobře pečovalo o ty, které má. Proto před lety vznikl dotační titul, který majitelům pomáhá s jejich údržbou. Zastupitelstvo rozhodlo, že letos mezi zájemce rozdělí 5 a půl milionu korun.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„Finance města pomohou k rekonstrukcím historicky a architektonicky významných staveb, jež  mají pro město nezanedbatelný význam nebo spoluvytváří obraz města. Tradiční podpora města  napomáhá dlouhodobě vlastníkům cenných staveb k jejich obnově, a v některých případech i  k jejich záchraně. Naprosto novou podobu tak i prostřednictvím těchto programů již získala celá  řada výjimečných objektů, neboť peníze k jejich obnovám poskytuje město již od roku 2009."</w:t>
      </w:r>
    </w:p>
    <w:p>
      <w:pPr/>
      <w:r>
        <w:rPr/>
        <w:t xml:space="preserve">Zájemci mohli  předkládat žádosti do 20. února v rámci dvou výzev. Programu na zachování a  obnovu kulturních památek a významných městských staveb. K výzvě městské domy a industriální  dědictví bylo doručeno 13 žádostí, na výzvu sakrální stavby reagovalo 10 žadatelů.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"Po standardním procesu, kdy žádosti zkontroloval z formálního  a obsahového hlediska nejprve odbor územního plánování a stavebního řádu, byly žádosti  předloženy komisi muzejní, letopisecká, názvoslovné a heraldické k bodovému hodnocení ve  stanových kritériích a následným doporučením k jednání rady města."</w:t>
      </w:r>
    </w:p>
    <w:p>
      <w:pPr/>
      <w:r>
        <w:rPr/>
        <w:t xml:space="preserve">Město přispívá k záchraně objektů maximálně polovinou nákladů,  zbylé peníze hradí majitel. K obnově městských a industriálních staveb mohli zájemci  získat od 50 tisíc do 1,5 milionů korun. Na sakrální  památky je to od 50 tisíc do půl milionu.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884/ostrava-pomuze-11-vyznamnym-stavbam-vlastnici-si-museji-doplatit-minimalne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