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střežit inteligentní kamerový systém, vyhledá pachatele i kradené auto</w:t>
      </w:r>
    </w:p>
    <w:p>
      <w:pPr/>
      <w:r>
        <w:rPr/>
        <w:t xml:space="preserve">Inovaci kamerového dohlížecího systému připravuje Nový Jičín v průběhu září. Součástí bude výměna klasického videoserveru,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jednotlivé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nainstalováno 16 dohlížecích kamer, dvě nové, které sledují oblast autobusového nádraží, už jsou schopny inteligentní analýzu zvládat.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w:t>
      </w:r>
    </w:p>
    <w:p>
      <w:pPr/>
      <w:r>
        <w:rPr/>
        <w:t xml:space="preserve">Na upgrade kamerového systému je v letošním roce v rozpočtu města vyčleněno 600 tisíc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847/novy-jicin-bude-strezit-inteligentni-kamerovy-system-vyhleda-pachatele-i-kraden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2026-04-05T03:12:17+02:00</dcterms:created>
  <dcterms:modified xsi:type="dcterms:W3CDTF">2026-04-05T03:12:17+02:00</dcterms:modified>
</cp:coreProperties>
</file>

<file path=docProps/custom.xml><?xml version="1.0" encoding="utf-8"?>
<Properties xmlns="http://schemas.openxmlformats.org/officeDocument/2006/custom-properties" xmlns:vt="http://schemas.openxmlformats.org/officeDocument/2006/docPropsVTypes"/>
</file>