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zahájena stavba parkovacího domu u krajského úřadu. Kapacita bude 600 aut</w:t>
      </w:r>
    </w:p>
    <w:p>
      <w:pPr/>
      <w:r>
        <w:rPr/>
        <w:t xml:space="preserve">Už od roku 2018 je v plánu parkovací dům na ploše vedle Krajského úřadu MS kraje. Souvisí to jak z výstavbou Černé kostky, kvůli které zanikne parkoviště naproti kulturního domu, tak se stavbou koncertní haly, která  vlastní parkoviště nemá. Stavba podle návrhu PROJEKTSTUDIA EUCZ bude mít dvě podzemní a osm nadzemních podlaží a začne se už na jaře.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„Parkovací  dům je principiálně dlouhá rampa, po jejímž obvodu jsou kontinuálně rozmístěna parkovací stání. Tato  rampa má vodorovná i šikmá stání ve sklonu, což dovoluje maximální využití prostor pro parkování a  eliminaci provozních komunikací. Návštěvník se pohybuje po spirále a obsazování parkovacích míst je  značně efektivní. Sekundární pěší komunikace navazuje na veřejný prostor před domem a vine se vnitřním  atriem až na střechu domu, kde je plánováno multifunkční hřiště s provozním zázemím a bezpečnostním  oplocením."</w:t>
      </w:r>
    </w:p>
    <w:p>
      <w:pPr/>
      <w:r>
        <w:rPr/>
        <w:t xml:space="preserve">V druhém podzemním podlaží kromě parkování také provozní zázemí, sklady, rozvodna, strojovna hasicího zařízení s uzavřenou požární nádrží,  retenční nádrž a sociální zázemí. Přesahy střech i horní střešní krajina jsou řešeny jako  zelené střechy.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"Ostravské komunikace jsou spoluzadavatelem zakázky a jsou také  spoluinvestorem. Budou mít na starosti také administraci celé věci. Smlouva vstoupila v platnost nedávno. Dodavatel bude přepírat staveniště v jarních měsících." </w:t>
      </w:r>
    </w:p>
    <w:p>
      <w:pPr/>
      <w:r>
        <w:rPr/>
        <w:t xml:space="preserve">Náklady na samotnou stavbu jsou definovány ve výši 397 milionů korun. Zhotovitelem  stavby je IPS Třinec a parkovací dům bude vystavěn za 93 týdnů, tedy v závěru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688/bude-zahajena-stavba-parkovaciho-domu-u-krajskeho-uradu-kapacita-bude-6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2026-05-17T03:59:42+02:00</dcterms:created>
  <dcterms:modified xsi:type="dcterms:W3CDTF">2026-05-17T03:59:42+02:00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