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Obrazová galerie v zahradě se na tři dny otevřela ve Studénce</w:t>
      </w:r>
    </w:p>
    <w:p>
      <w:pPr/>
      <w:r>
        <w:rPr/>
        <w:t xml:space="preserve">Výstava, která se musí každé ráno znovu nainstalovat a večer zase uklidit. Konala se tři dny,  a to venku pod širým nebem, ve Studénce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Výstavu v zahradách během tří dnů shlédlo více než 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614/obrazova-galerie-v-zahrade-se-na-tri-dny-otevrela-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2026-04-21T09:26:09+02:00</dcterms:created>
  <dcterms:modified xsi:type="dcterms:W3CDTF">2026-04-21T09:26:09+02:00</dcterms:modified>
</cp:coreProperties>
</file>

<file path=docProps/custom.xml><?xml version="1.0" encoding="utf-8"?>
<Properties xmlns="http://schemas.openxmlformats.org/officeDocument/2006/custom-properties" xmlns:vt="http://schemas.openxmlformats.org/officeDocument/2006/docPropsVTypes"/>
</file>