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se prezentovalo na Dni otevřených dveří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 školu rodičům dětí, které se k nám hlásí, i absolventům a veřejnosti, aby  všichni viděli, jakým směrem se škola ubírá a jak se posouvá kupředu.“</w:t>
      </w:r>
    </w:p>
    <w:p>
      <w:pPr/>
      <w:r>
        <w:rPr/>
        <w:t xml:space="preserve">O Den otevřených dveří byl velký zájem, gymnázium otevřelo  všechny své učebny.</w:t>
      </w:r>
    </w:p>
    <w:p>
      <w:pPr/>
      <w:r>
        <w:rPr>
          <w:b w:val="1"/>
          <w:bCs w:val="1"/>
        </w:rPr>
        <w:t xml:space="preserve">Martina Janecká, organizátorka Dne otevřených dveří: </w:t>
      </w:r>
      <w:r>
        <w:rPr/>
        <w:t xml:space="preserve"> „Připravili jsme si spoustu zajímavostí – laboratoře biologie a chemie,  knihovnu, hrajeme anglické a francouzské divadlo, představujeme robotiku a 3D 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6/gymnazium-cihelni-se-prezentovalo-na-dni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2026-04-07T16:54:36+02:00</dcterms:created>
  <dcterms:modified xsi:type="dcterms:W3CDTF">2026-04-07T16:54:36+02:00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