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na konferenci v Ostravě diskutovali o environmentální výchově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 prezentací našeho týmu, který připravuje v tuto chvíli environmentální koncepci  města Ostravy. Ta koncepce má v tuto chvíli zpracovanou analytickou část,  chystáme se na implementační a doufáme, že tady budou kolegové, kteří projeví  zájem se do toho zapojit. Hlavními body je především nějakým způsobem  systematicky uchopit environmentální vzdělávání v rámci města Ostravy tak, aby  následně mohly být implementovány ty jednotlivé koncepce z těch jednotlivých  obvodů do této. Samozřejmě tahle navazuje na environmentální koncepci kraje a  státní environmentální koncepci.“</w:t>
      </w:r>
    </w:p>
    <w:p>
      <w:pPr/>
      <w:r>
        <w:rPr/>
        <w:t xml:space="preserve">Své projekty i příklady dobré praxe přišli na konferenci 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„Já dnes za školu  budu prezentovat postup při rekonstrukci naší varny, kde my vaříme i pro další  školy. Zaměříme se na to, jestli se projeví úspory nebo jestli se projeví  efektivita na práci zaměstnanců a případně na chuti toho jídla, které se vaří  po té rekonstrukci. Efektivita už je vidět, ti stávající zaměstnanci, kteří to  zvládají mnohem lépe, v uvozovkách radostněji tu práci a projeví se to i na kvalitě  toho jídla, které je mnohem lepší. Je vidět, že tím, že se může vařit i v noci, 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 naší škole badatelství jako takové má poměrně dost silné kořeny a zkoumáme  různé záležitosti. Poslední projekt se týkal právě úspor energie a vlivu  modrého světla na náš organismus a hlavně na spánek. Takže naši žáci zkoumali  nejenom, kdy je dobré se dívat do monitorů, kdy je dobré se chránit, ale zabývali  se i třeba délkou spánku, zabývali se slunečním nebo světelným smogem a dalšími 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 spánek, zkoumali jsme kolik stojí energie a kolik stojí ty jednotlivé žárovky,  kolik stojí ledky za rok. A zjistili jsme, že na spánek má nejvyšší důležitost  to, jak dlouho spíme a jestli jsme vystaveni modrému světlu nebo ne.“</w:t>
      </w:r>
    </w:p>
    <w:p>
      <w:pPr/>
      <w:r>
        <w:rPr/>
        <w:t xml:space="preserve">Konferenci pořádal Odbor životního  prostředí ve spolupráci s odborem školství, mládeže a sportu KÚ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98/hoste-na-konferenci-v-ostrave-diskutovali-o-environmental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2026-05-04T03:04:45+02:00</dcterms:created>
  <dcterms:modified xsi:type="dcterms:W3CDTF">2026-05-04T03:04:45+02:00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