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bývalých textilních areálech ve Frýdku-Místku vznikl i Faunapark, přibude Lidl</w:t>
      </w:r>
    </w:p>
    <w:p>
      <w:pPr/>
      <w:r>
        <w:rPr/>
        <w:t xml:space="preserve">Už 12 let provozuje Spolek dobrovolníků Faunapark v místech, kde sídlilo ředitelství Slezanů.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"My jsme zaměřeni na dva takové směry. První směry jsou dětské naučné programy pro děti základních a mateřských škol. Za tu dobu, těch 12 let, odhadujeme kolem 15 až 20 tisíc dětí, které prošly Faunaparkem. A druhá část je, že se snažíme většinou každou neděli udělat nějaký program právě pro rodiče s dětmi, pro naše nejmenší."</w:t>
      </w:r>
    </w:p>
    <w:p>
      <w:pPr/>
      <w:r>
        <w:rPr/>
        <w:t xml:space="preserve">Další historický objekt na Staroměstské ulici se promění v novou prodejnu Lidl.</w:t>
      </w:r>
    </w:p>
    <w:p>
      <w:pPr/>
      <w:r>
        <w:rPr>
          <w:b w:val="1"/>
          <w:bCs w:val="1"/>
        </w:rPr>
        <w:t xml:space="preserve">Iveta Barabášová, tiskové odd. Lidl:</w:t>
      </w:r>
      <w:r>
        <w:rPr/>
        <w:t xml:space="preserve"> "Pro naše nové prodejny vždy hledáme vhodné lokality, ať už samostatné v retailových centrech nebo v místě brownfieldu. Rozhodujícím kritériem pro výběr lokality je spádová oblast, výborná dopravní dostupnost, viditelnost pozemku a jeho parametry umožňující vybudování komfortní prodejny. V areálu Slezan ve Frýdku-Místku jsme provedli demolici starých objektů. Samotný projekt výstavby nové prodejny Lidl je aktuálně ve fázi příprav."</w:t>
      </w:r>
    </w:p>
    <w:p>
      <w:pPr/>
      <w:r>
        <w:rPr/>
        <w:t xml:space="preserve">Město s investorem jedná také o podobě nové křižovatky, která by usnadnila vjezd ke zdejším obchodům.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883/v-byvalych-textilnich-arealech-ve-frydkumistku-vznikl-i-faunapark-pribude-li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2026-05-18T00:51:01+02:00</dcterms:created>
  <dcterms:modified xsi:type="dcterms:W3CDTF">2026-05-18T00:51:01+02:00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