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27.3.2026,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musela výrazně upravit letošní rozpočet, některé investiční akce odložila</w:t>
      </w:r>
    </w:p>
    <w:p>
      <w:pPr/>
      <w:r>
        <w:rPr/>
        <w:t xml:space="preserve">Informace o zásadních změnách rozpočtu města na rok 2026 zazněla podrobně na březnovém zasedání zastupitelstva. Původní rozpočet počítal ve výdajích s částkou téměř 1,2 miliardy korun, v příjmech bylo 998 milionů. Rozdíl,187 milionů, měly pokrýt volné prostředky na účtech města. Částky se teď mění. 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“Tyto změny vyplývají ze skutečnosti, že reagujeme na zvýšení platu 5 a 9 procent. Co se týče objemu finančních peněz, tak je to zásah do naší městské kasy zhruba 18 milionů korun. Museli jsme díky tomu již schválený rozpočet samozřejmě upravit.”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“Na tuto situaci jsme museli reagovat. Jde zhruba o 540 zaměstnanců, které takto financujeme.”</w:t>
      </w:r>
    </w:p>
    <w:p>
      <w:pPr/>
      <w:r>
        <w:rPr/>
        <w:t xml:space="preserve">Valorizace platů zaměstnanců ve veřejných službách je platná od 1. dubna, týká se například pracovníků v sociálních službách, technických službách a nepedagogických pracovníků.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“Dále jsme v lednu provedli velké rozpočtové opatření v rozsahu zhruba 78 milionů korun. Ten důvod je takový, že v rámci přípravy rozpočtu vždy počítáme se zapojením zůstatku na bankovních účtech města ke konci roku. V tom letošním roce, respektive k 31.12. 2025, těch finančních prostředků bylo na účtech méně a museli jsme toto zajistit a vyrovnat, aby to rozpočtové hospodaření bylo vybalancované. Bylo to způsobeno jednak tím, že některé dotace, které máme schválené, jsme ještě neinkasovali v roce 2025. Očekáváme jejich inkaso v letošním roce. Týká se to revitalizace bytového domu Trlicova a rekonstrukce školní kuchyně na Základní škole Dlouhá. To jsou významné částky. Další významná částka, která tvoří tento rozdíl, tento deficit, je profinancování významných staveb ve větším rozsahu ještě v roce 2025, což je zejména u rekonstrukce venkovního bazénu v objemu 11 milionů korun.”</w:t>
      </w:r>
    </w:p>
    <w:p>
      <w:pPr/>
      <w:r>
        <w:rPr/>
        <w:t xml:space="preserve">Úpravy vedoucí k vyrovnání rozpočtu se tak dotkly i strany výdajové.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“Na té straně výdajové se snižovaly i běžné provozní náklady na opravy, na údržbu, na pořízení různých služeb a zboží. Ale taktéž jsme byli nuceni některé investiční akce odsunout v čase, případně rozložit jejich financování do více let 2026 a 2027.  A taktéž u některých projektových dokumentací, kde víme, že projektanti zahájí činnost až v druhé polovině roku, tak došlo ke snížení příslušené částky v rozpočtu města.”</w:t>
      </w:r>
    </w:p>
    <w:p>
      <w:pPr/>
      <w:r>
        <w:rPr/>
        <w:t xml:space="preserve">Vyškrtnuto tak bylo z letošního rozpočtu třeba pořízení vysokozdvižné plošiny pro technické služby, oprava fasády Mateřské školy Sady a rekonstrukce šaten v Základní škole Komenského 66.</w:t>
      </w:r>
    </w:p>
    <w:p>
      <w:pPr/>
      <w:r>
        <w:rPr/>
        <w:t xml:space="preserve">Co se týče finanční problematiky, zazněla na zastupitelstvu rovněž informace o  vrácení dalších financí ze Sberbank.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“Na konci ledna letošního roku, jsme obdrželi další část pohledávky, konkrétně 4 procenta, což představuje částku víc jak 4 miliony korun, pohledávky z titulu zablokovaných finančních prostředků ze Sberbank CZ v likvidaci. V tuto chvíli se tedy městu navrátila pohledávka ve výši 99 procent.”</w:t>
      </w:r>
    </w:p>
    <w:p>
      <w:pPr/>
      <w:r>
        <w:rPr/>
        <w:t xml:space="preserve">Celková výše zablokovaných prostředků, k čemuž došlo v únoru 2022,  představovala částku 102,8 milion korun, vrátit městu zbývá zhruba jeden milion korun, jeho vyplacení očekává město nejpozději v příštím roce.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“Rada města, ale i kompetentní zaměstnanci rozhodovali podle svého nejlepšího vědomí a svědomí a zákon o obci jasně říká, že bychom měli co nejlépe nakládat s finančními prostředky a nedokážu si představit, že bychom volili jinou banku, která v té době nám dávala daleko, daleko nižší úrok. Za mě kvituji, že město konečně hospodaří s volnými finančními prostředky tak, že je nějakým způsobem úročí. V době, kdy jsme rozhodovali, tak opakuju, nikdo z nás netušil, že se jedná o ruskou banku, že ztratí licenci, i formálně se jevila jako tato banka bezproblémová, rakouská a byla velmi silná. A důkazem toho je, že splnila všechny své závazky vůči věřitelům.”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3827/radnice-musela-vyrazne-upravit-letosni-rozpocet-nektere-investicni-akce-odloz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2026-05-01T23:29:29+02:00</dcterms:created>
  <dcterms:modified xsi:type="dcterms:W3CDTF">2026-05-01T23:29:29+02:00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