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každoročně odstraní desítky autovraků z ulic obvodu</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w:t>
      </w:r>
    </w:p>
    <w:p>
      <w:pPr/>
      <w:r>
        <w:rPr>
          <w:b w:val="1"/>
          <w:bCs w:val="1"/>
        </w:rPr>
        <w:t xml:space="preserve">Otakar Šimík (ANO), místostarosta MOb Ostrava-Jih</w:t>
      </w:r>
      <w:r>
        <w:rPr/>
        <w:t xml:space="preserve">: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w:t>
      </w:r>
    </w:p>
    <w:p>
      <w:pPr/>
      <w:r>
        <w:rPr/>
        <w:t xml:space="preserve">V roce 2024 radnice z parkovišť nechala odstranit  podobný počet dlouhodobě odstavených vozů jako vloni. Přesně 155.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244/ostravajih-kazdorocne-odstrani-desitky-autovraku-z-ulic-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2026-04-30T10:52:46+02:00</dcterms:created>
  <dcterms:modified xsi:type="dcterms:W3CDTF">2026-04-30T10:52:46+02:00</dcterms:modified>
</cp:coreProperties>
</file>

<file path=docProps/custom.xml><?xml version="1.0" encoding="utf-8"?>
<Properties xmlns="http://schemas.openxmlformats.org/officeDocument/2006/custom-properties" xmlns:vt="http://schemas.openxmlformats.org/officeDocument/2006/docPropsVTypes"/>
</file>