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technologická akademie propojí školy s praxí, bude zázemím pro výuku robotiky, elektromobility i digitálních oborů</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b w:val="1"/>
          <w:bCs w:val="1"/>
        </w:rPr>
        <w:t xml:space="preserve">:</w:t>
      </w:r>
      <w:r>
        <w:rPr/>
        <w:t xml:space="preserve"> "Smysl naší existence je pomáhat školám inovovat kurikulum. Velmi zjednodušeně, střední odborné školy mají díky těm velmi rychlým technologickým změnám problém se sledováním doby. To znamená, že my přicházíme s konceptem, ve kterém vlastně vyvíjíme inovativní vzdělávací obsah, tomu nosiči, který to nosí do těch škol, říkáme EduBoxy, které zdarma sdílíme všem školám."</w:t>
      </w:r>
    </w:p>
    <w:p>
      <w:pPr/>
      <w:r>
        <w:rPr>
          <w:b w:val="1"/>
          <w:bCs w:val="1"/>
        </w:rPr>
        <w:t xml:space="preserve">Josef Bělica (ANO), hejtman MSK:</w:t>
      </w:r>
      <w:r>
        <w:rPr/>
        <w:t xml:space="preserve"> "Je to strategický projekt Moravskoslezského kraje a obecně rozvoj kompetencí a vzdělanosti je prostě základem pro rozvoj v jakékoliv době a v jakékoliv oblasti."</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Jan Meca, předseda představenstva MS Technologické Akademie</w:t>
      </w:r>
      <w:r>
        <w:rPr>
          <w:b w:val="1"/>
          <w:bCs w:val="1"/>
        </w:rPr>
        <w:t xml:space="preserve">:</w:t>
      </w:r>
      <w:r>
        <w:rPr/>
        <w:t xml:space="preserve">"Ta budova má dvě logické části. První, řekněme, je taková jako administrativní, ale bude tam sedět vlastně i ten vývojový tým, protože EduBox jako takový, je software. A pak vlastně vedle té budovy bude vývojová hala a budou tam i dílny. Takže budeme moci vlastně vyrábět, vytvářet fyzické věci, které potom budeme zapůjčovat do škol."</w:t>
      </w:r>
    </w:p>
    <w:p>
      <w:pPr/>
      <w:r>
        <w:rPr/>
        <w:t xml:space="preserve">Do projektu se zapojují i partneři z akademické sféry, včetně Vysoké školy báňské Technické univerzity Ostrava. Klíčovou roli budou hrát tzv. EduBoxy, výukové modely, které propojují teorii s praxí a pomáhají školám zavádět moderní technologie přímo do výuky.</w:t>
      </w:r>
    </w:p>
    <w:p>
      <w:pPr/>
      <w:r>
        <w:rPr>
          <w:b w:val="1"/>
          <w:bCs w:val="1"/>
        </w:rPr>
        <w:t xml:space="preserve">Igor Ivan, rektor, VŠB-TU Ostrava:</w:t>
      </w:r>
      <w:r>
        <w:rPr/>
        <w:t xml:space="preserve"> "Naše univerzita je do přípravy tzv. EduBoxu zapojena už po celou dobu řešení projektu a naprosto se tomu nebráníme, ba naopak podporujeme, protože pokud chceme, aby na technickou univerzitu přicházeli kvalitní uchazeči a následně studenti a absolventi, tak potřebují, aby byli na studium co nejlépe připraveni. A právě ta forma EduBoxů tomu jednoznačně přispívá a pomáhá."</w:t>
      </w:r>
    </w:p>
    <w:p>
      <w:pPr/>
      <w:r>
        <w:rPr>
          <w:b w:val="1"/>
          <w:bCs w:val="1"/>
        </w:rPr>
        <w:t xml:space="preserve">Jan Veřmiřovský (ANO), náměstek hejtmana MS kraje:</w:t>
      </w:r>
      <w:r>
        <w:rPr/>
        <w:t xml:space="preserve">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w:t>
      </w:r>
    </w:p>
    <w:p>
      <w:pPr/>
      <w:r>
        <w:rPr/>
        <w:t xml:space="preserve">Stavba Moravskoslezské technologické akademie je jednou z největších investic Moravskoslezského kraje do školství za poslední dobu.</w:t>
      </w:r>
    </w:p>
    <w:p>
      <w:pPr/>
      <w:r>
        <w:rPr>
          <w:b w:val="1"/>
          <w:bCs w:val="1"/>
        </w:rPr>
        <w:t xml:space="preserve">Michal Kokošek (ANO), náměstek hejtmana MS kraje:</w:t>
      </w:r>
      <w:r>
        <w:rPr/>
        <w:t xml:space="preserve"> "Ta investice je zhruba jedna miliarda korun, přičemž samotná výstavba budovy bude stát zhruba 300 milionů korun, bude kryta vlastními zdroji. A samozřejmě žádáme o evropské dotace, které věříme, že budou pokrývat značnou část té investice."</w:t>
      </w:r>
    </w:p>
    <w:p>
      <w:pPr/>
      <w:r>
        <w:rPr/>
        <w:t xml:space="preserve">Projekt je součástí širší transformace vzdělávání v regionu a měl by výrazně přispět k tomu, aby absolventi středních škol byli lépe připraveni na potřeby současného trhu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44/ms-technologicka-akademie-propoji-skoly-s-praxi-bude-zazemim-pro-vyuku-robotiky-elektromobility-i-digitalnich-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2026-05-09T12:03:27+02:00</dcterms:created>
  <dcterms:modified xsi:type="dcterms:W3CDTF">2026-05-09T12:03:27+02:00</dcterms:modified>
</cp:coreProperties>
</file>

<file path=docProps/custom.xml><?xml version="1.0" encoding="utf-8"?>
<Properties xmlns="http://schemas.openxmlformats.org/officeDocument/2006/custom-properties" xmlns:vt="http://schemas.openxmlformats.org/officeDocument/2006/docPropsVTypes"/>
</file>