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</w:t>
      </w:r>
    </w:p>
    <w:p>
      <w:pPr/>
      <w:r>
        <w:rPr/>
        <w:t xml:space="preserve">Budova se superpočítačem bude stát v areálu Vysoké školy báňské v Ostravě Porubě, hned u kolejí. Na celém světě je přístrojů jen několik.</w:t>
      </w:r>
    </w:p>
    <w:p>
      <w:pPr/>
      <w:r>
        <w:rPr/>
        <w:t xml:space="preserve">Ivo Vondrák, vedoucí projektu, děkan Fakulty elektrotechniky a informatiky: </w:t>
      </w:r>
      <w:r>
        <w:rPr>
          <w:i w:val="1"/>
          <w:iCs w:val="1"/>
        </w:rPr>
        <w:t xml:space="preserve">"Tanto stroj dokáže spočítat celou řadu úloh, které byste na malém stolním počítači počítali měsíce."</w:t>
      </w:r>
    </w:p>
    <w:p>
      <w:pPr/>
      <w:r>
        <w:rPr/>
        <w:t xml:space="preserve">Projekt za 2 miliardy korun by měla zaplatit Evropská unie. Podílí se na něm kromě VŠB i Slezská univerzita, Ostravská univerzita a Ústav geoniky.</w:t>
      </w:r>
    </w:p>
    <w:p>
      <w:pPr/>
      <w:r>
        <w:rPr/>
        <w:t xml:space="preserve">Tomáš Moškoř, děkan VŠB-TU Ostrava: </w:t>
      </w:r>
      <w:r>
        <w:rPr>
          <w:i w:val="1"/>
          <w:iCs w:val="1"/>
        </w:rPr>
        <w:t xml:space="preserve">"Já si myslím, že by mohlo jít o pilotní příklad toho, že pokud se do výzkumu dají peníze, tak z něj pak také vypadnou."</w:t>
      </w:r>
    </w:p>
    <w:p>
      <w:pPr/>
      <w:r>
        <w:rPr/>
        <w:t xml:space="preserve">Jaroslav Kania, kvestor Slezská univerzity v Opavě: </w:t>
      </w:r>
      <w:r>
        <w:rPr>
          <w:i w:val="1"/>
          <w:iCs w:val="1"/>
        </w:rPr>
        <w:t xml:space="preserve">"Slezská univerzita se tak zapojí do oblasti teoretického výzkumu."</w:t>
      </w:r>
    </w:p>
    <w:p>
      <w:pPr/>
      <w:r>
        <w:rPr/>
        <w:t xml:space="preserve">V roce 2013 už by měl superpočítač začít pracovat. Starat se o něj bude 200 odborníků zaměřených na informační technologie, inovativní medicínu, nanotechnologie i jiné oblasti výzkumu a vědy.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53/superpocit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2026-07-01T02:52:17+02:00</dcterms:created>
  <dcterms:modified xsi:type="dcterms:W3CDTF">2026-07-01T02:52:17+02:00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